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  <w:bookmarkStart w:id="0" w:name="_GoBack"/>
      <w:bookmarkEnd w:id="0"/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МУНИЦИПАЛЬНОГО</w:t>
      </w:r>
      <w:r w:rsidR="0037377F">
        <w:rPr>
          <w:rFonts w:eastAsia="Times New Roman"/>
          <w:b/>
          <w:bCs/>
          <w:sz w:val="44"/>
          <w:szCs w:val="44"/>
        </w:rPr>
        <w:t xml:space="preserve"> КАЗЕННОГО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ОБЩЕОБРАЗОВАТЕЛЬНОГО </w:t>
      </w:r>
    </w:p>
    <w:p w:rsidR="002C3728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УЧРЕЖДЕНИЯ </w:t>
      </w:r>
      <w:r w:rsidR="0037377F">
        <w:rPr>
          <w:rFonts w:eastAsia="Times New Roman"/>
          <w:b/>
          <w:bCs/>
          <w:sz w:val="44"/>
          <w:szCs w:val="44"/>
        </w:rPr>
        <w:t>«</w:t>
      </w:r>
      <w:r w:rsidR="002C3728">
        <w:rPr>
          <w:rFonts w:eastAsia="Times New Roman"/>
          <w:b/>
          <w:bCs/>
          <w:sz w:val="44"/>
          <w:szCs w:val="44"/>
        </w:rPr>
        <w:t>ГА</w:t>
      </w:r>
      <w:r w:rsidR="00367CF5">
        <w:rPr>
          <w:rFonts w:eastAsia="Times New Roman"/>
          <w:b/>
          <w:bCs/>
          <w:sz w:val="44"/>
          <w:szCs w:val="44"/>
        </w:rPr>
        <w:t>М</w:t>
      </w:r>
      <w:r w:rsidR="002C3728">
        <w:rPr>
          <w:rFonts w:eastAsia="Times New Roman"/>
          <w:b/>
          <w:bCs/>
          <w:sz w:val="44"/>
          <w:szCs w:val="44"/>
        </w:rPr>
        <w:t>ИЯХСКАЯ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СРЕД</w:t>
      </w:r>
      <w:r w:rsidR="00ED4CC2">
        <w:rPr>
          <w:rFonts w:eastAsia="Times New Roman"/>
          <w:b/>
          <w:bCs/>
          <w:sz w:val="44"/>
          <w:szCs w:val="44"/>
        </w:rPr>
        <w:t>НЯЯ</w:t>
      </w:r>
    </w:p>
    <w:p w:rsidR="00A17664" w:rsidRPr="00A17664" w:rsidRDefault="00ED4CC2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ОБЩЕОБРАЗОВАТЕЛЬНАЯ</w:t>
      </w:r>
      <w:r w:rsidR="00A17664" w:rsidRPr="00A17664">
        <w:rPr>
          <w:rFonts w:eastAsia="Times New Roman"/>
          <w:b/>
          <w:bCs/>
          <w:sz w:val="44"/>
          <w:szCs w:val="44"/>
        </w:rPr>
        <w:t xml:space="preserve"> ШКОЛА</w:t>
      </w:r>
      <w:r w:rsidR="002C3728">
        <w:rPr>
          <w:rFonts w:eastAsia="Times New Roman"/>
          <w:b/>
          <w:bCs/>
          <w:sz w:val="44"/>
          <w:szCs w:val="44"/>
        </w:rPr>
        <w:t xml:space="preserve"> №1</w:t>
      </w:r>
      <w:r w:rsidR="0037377F">
        <w:rPr>
          <w:rFonts w:eastAsia="Times New Roman"/>
          <w:b/>
          <w:bCs/>
          <w:sz w:val="44"/>
          <w:szCs w:val="44"/>
        </w:rPr>
        <w:t>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7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3F2F78">
        <w:rPr>
          <w:rFonts w:eastAsia="Times New Roman"/>
          <w:sz w:val="24"/>
          <w:szCs w:val="24"/>
        </w:rPr>
        <w:t>«</w:t>
      </w:r>
      <w:r w:rsidR="002C3728">
        <w:rPr>
          <w:rFonts w:eastAsia="Times New Roman"/>
          <w:sz w:val="24"/>
          <w:szCs w:val="24"/>
        </w:rPr>
        <w:t xml:space="preserve">Гамияхская </w:t>
      </w:r>
      <w:r w:rsidR="003F2F78">
        <w:rPr>
          <w:rFonts w:eastAsia="Times New Roman"/>
          <w:sz w:val="24"/>
          <w:szCs w:val="24"/>
        </w:rPr>
        <w:t xml:space="preserve"> СОШ</w:t>
      </w:r>
      <w:r w:rsidR="002C3728">
        <w:rPr>
          <w:rFonts w:eastAsia="Times New Roman"/>
          <w:sz w:val="24"/>
          <w:szCs w:val="24"/>
        </w:rPr>
        <w:t xml:space="preserve"> №1</w:t>
      </w:r>
      <w:r w:rsidR="003F2F78">
        <w:rPr>
          <w:rFonts w:eastAsia="Times New Roman"/>
          <w:sz w:val="24"/>
          <w:szCs w:val="24"/>
        </w:rPr>
        <w:t>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</w:t>
      </w:r>
      <w:r w:rsidR="00537467" w:rsidRPr="00537467">
        <w:rPr>
          <w:rFonts w:eastAsia="Times New Roman"/>
          <w:sz w:val="24"/>
          <w:szCs w:val="24"/>
        </w:rPr>
        <w:t>м</w:t>
      </w:r>
      <w:r w:rsidR="00537467" w:rsidRPr="00537467">
        <w:rPr>
          <w:rFonts w:eastAsia="Times New Roman"/>
          <w:sz w:val="24"/>
          <w:szCs w:val="24"/>
        </w:rPr>
        <w:t>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</w:t>
      </w:r>
      <w:r w:rsidR="00537467" w:rsidRPr="00537467">
        <w:rPr>
          <w:rFonts w:eastAsia="Times New Roman"/>
          <w:sz w:val="24"/>
          <w:szCs w:val="24"/>
        </w:rPr>
        <w:t>н</w:t>
      </w:r>
      <w:r w:rsidR="00537467" w:rsidRPr="00537467">
        <w:rPr>
          <w:rFonts w:eastAsia="Times New Roman"/>
          <w:sz w:val="24"/>
          <w:szCs w:val="24"/>
        </w:rPr>
        <w:t>циала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соответс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обр</w:t>
      </w:r>
      <w:r w:rsidR="003F1005">
        <w:rPr>
          <w:rFonts w:eastAsia="Times New Roman"/>
          <w:sz w:val="24"/>
          <w:szCs w:val="24"/>
        </w:rPr>
        <w:t>а</w:t>
      </w:r>
      <w:r w:rsidR="003F1005">
        <w:rPr>
          <w:rFonts w:eastAsia="Times New Roman"/>
          <w:sz w:val="24"/>
          <w:szCs w:val="24"/>
        </w:rPr>
        <w:t>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</w:t>
      </w:r>
      <w:r w:rsidRPr="00537467">
        <w:rPr>
          <w:rFonts w:eastAsia="Times New Roman"/>
          <w:sz w:val="24"/>
          <w:szCs w:val="24"/>
        </w:rPr>
        <w:t>т</w:t>
      </w:r>
      <w:r w:rsidRPr="00537467">
        <w:rPr>
          <w:rFonts w:eastAsia="Times New Roman"/>
          <w:sz w:val="24"/>
          <w:szCs w:val="24"/>
        </w:rPr>
        <w:t>вующей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111B8">
              <w:rPr>
                <w:rFonts w:eastAsia="Times New Roman"/>
                <w:sz w:val="24"/>
                <w:szCs w:val="24"/>
              </w:rPr>
              <w:t>ния «</w:t>
            </w:r>
            <w:r w:rsidR="002C3728">
              <w:rPr>
                <w:rFonts w:eastAsia="Times New Roman"/>
                <w:sz w:val="24"/>
                <w:szCs w:val="24"/>
              </w:rPr>
              <w:t>Гамияхская</w:t>
            </w:r>
            <w:r w:rsidR="00F111B8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</w:t>
            </w:r>
            <w:r w:rsidR="002C3728">
              <w:rPr>
                <w:rFonts w:eastAsia="Times New Roman"/>
                <w:sz w:val="24"/>
                <w:szCs w:val="24"/>
              </w:rPr>
              <w:t xml:space="preserve"> №1</w:t>
            </w:r>
            <w:r w:rsidR="00F111B8">
              <w:rPr>
                <w:rFonts w:eastAsia="Times New Roman"/>
                <w:sz w:val="24"/>
                <w:szCs w:val="24"/>
              </w:rPr>
              <w:t xml:space="preserve">» с. </w:t>
            </w:r>
            <w:r w:rsidR="002C3728">
              <w:rPr>
                <w:rFonts w:eastAsia="Times New Roman"/>
                <w:sz w:val="24"/>
                <w:szCs w:val="24"/>
              </w:rPr>
              <w:t>Гамиях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социализациидетей, формирования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иреализации индивидуальных возможностей каждогоребенка, поиск и поддержка одаренных и талантливыхдетей.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</w:t>
            </w:r>
            <w:r w:rsidR="00A5327A" w:rsidRPr="00F57A05">
              <w:rPr>
                <w:rFonts w:eastAsia="Times New Roman"/>
                <w:sz w:val="24"/>
                <w:szCs w:val="24"/>
              </w:rPr>
              <w:t>у</w:t>
            </w:r>
            <w:r w:rsidR="00A5327A" w:rsidRPr="00F57A05">
              <w:rPr>
                <w:rFonts w:eastAsia="Times New Roman"/>
                <w:sz w:val="24"/>
                <w:szCs w:val="24"/>
              </w:rPr>
              <w:lastRenderedPageBreak/>
              <w:t>чающихся,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F01F6C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F01F6C">
              <w:rPr>
                <w:b/>
                <w:bCs/>
                <w:noProof/>
              </w:rPr>
              <w:pict>
                <v:line id="Shape 6" o:spid="_x0000_s1026" style="position:absolute;left:0;text-align:left;z-index:-251671552;visibility:visible;mso-wrap-distance-top:-6e-5mm;mso-wrap-distance-bottom:-6e-5mm;mso-position-horizontal-relative:page;mso-position-vertical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соответс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F01F6C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hape 4" o:spid="_x0000_s1041" style="position:absolute;z-index:-251649024;visibility:visible;mso-wrap-distance-top:-6e-5mm;mso-wrap-distance-bottom:-6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5" o:spid="_x0000_s1040" style="position:absolute;z-index:-251648000;visibility:visible;mso-wrap-distance-left:3.17494mm;mso-wrap-distance-right:3.17494mm;mso-position-horizontal-relative:page;mso-position-vertical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7" o:spid="_x0000_s1039" style="position:absolute;z-index:-251646976;visibility:visible;mso-wrap-distance-left:3.17494mm;mso-wrap-distance-right:3.17494mm;mso-position-horizontal-relative:page;mso-position-vertical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13" o:spid="_x0000_s1038" style="position:absolute;z-index:-251645952;visibility:visible;mso-wrap-distance-top:-6e-5mm;mso-wrap-distance-bottom:-6e-5mm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<v:stroke joinstyle="miter"/>
                  <o:lock v:ext="edit" shapetype="f"/>
                </v:line>
              </w:pic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>Повышение качества образования через изменение внутришкольной системы  контроляосвоения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беспрепятс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ED4CC2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</w:t>
            </w:r>
            <w:r w:rsidR="002C3728">
              <w:rPr>
                <w:rFonts w:eastAsia="Times New Roman"/>
                <w:sz w:val="24"/>
                <w:szCs w:val="24"/>
              </w:rPr>
              <w:t xml:space="preserve"> Гамияхская </w:t>
            </w:r>
            <w:r w:rsidR="00633B31">
              <w:rPr>
                <w:rFonts w:eastAsia="Times New Roman"/>
                <w:sz w:val="24"/>
                <w:szCs w:val="24"/>
              </w:rPr>
              <w:t>СОШ</w:t>
            </w:r>
            <w:r w:rsidR="002C3728">
              <w:rPr>
                <w:rFonts w:eastAsia="Times New Roman"/>
                <w:sz w:val="24"/>
                <w:szCs w:val="24"/>
              </w:rPr>
              <w:t xml:space="preserve"> №1</w:t>
            </w:r>
            <w:r w:rsidR="00633B31">
              <w:rPr>
                <w:rFonts w:eastAsia="Times New Roman"/>
                <w:sz w:val="24"/>
                <w:szCs w:val="24"/>
              </w:rPr>
              <w:t>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осущес</w:t>
            </w:r>
            <w:r w:rsidRPr="006D6436">
              <w:rPr>
                <w:rFonts w:eastAsia="Times New Roman"/>
                <w:color w:val="000000"/>
                <w:sz w:val="24"/>
              </w:rPr>
              <w:t>т</w:t>
            </w:r>
            <w:r w:rsidRPr="006D6436">
              <w:rPr>
                <w:rFonts w:eastAsia="Times New Roman"/>
                <w:color w:val="000000"/>
                <w:sz w:val="24"/>
              </w:rPr>
              <w:t>вляется Педагогическим и Методическим советом школы, с соглас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F01F6C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4" o:spid="_x0000_s1037" style="position:absolute;z-index:251645952;visibility:visible;mso-wrap-distance-left:0;mso-wrap-distance-top:-3e-5mm;mso-wrap-distance-right:0;mso-wrap-distance-bottom:-3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5" o:spid="_x0000_s1036" style="position:absolute;z-index:251646976;visibility:visible;mso-wrap-distance-left:-3e-5mm;mso-wrap-distance-right:-3e-5mm;mso-position-horizontal-relative:page;mso-position-vertical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6" o:spid="_x0000_s1035" style="position:absolute;z-index:251648000;visibility:visible;mso-wrap-distance-left:-3e-5mm;mso-wrap-distance-right:-3e-5mm;mso-position-horizontal-relative:page;mso-position-vertical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7" o:spid="_x0000_s1034" style="position:absolute;z-index:251649024;visibility:visible;mso-wrap-distance-left:-3e-5mm;mso-wrap-distance-right:-3e-5mm;mso-position-horizontal-relative:page;mso-position-vertical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<w10:wrap anchorx="page" anchory="page"/>
          </v:line>
        </w:pict>
      </w:r>
    </w:p>
    <w:p w:rsidR="007341AD" w:rsidRPr="00537467" w:rsidRDefault="00F01F6C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w:pict>
          <v:line id="Shape 18" o:spid="_x0000_s1033" style="position:absolute;z-index:251650048;visibility:visible;mso-wrap-distance-left:0;mso-wrap-distance-top:-3e-5mm;mso-wrap-distance-right:0;mso-wrap-distance-bottom:-3e-5mm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</w:pic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2E2454" w:rsidRPr="002E2454">
              <w:rPr>
                <w:sz w:val="24"/>
                <w:szCs w:val="24"/>
              </w:rPr>
              <w:t>«</w:t>
            </w:r>
            <w:r w:rsidR="002C3728">
              <w:rPr>
                <w:sz w:val="24"/>
                <w:szCs w:val="24"/>
              </w:rPr>
              <w:t xml:space="preserve">Гамияхская </w:t>
            </w:r>
            <w:r w:rsidR="002E2454" w:rsidRPr="002E2454">
              <w:rPr>
                <w:sz w:val="24"/>
                <w:szCs w:val="24"/>
              </w:rPr>
              <w:t xml:space="preserve"> средняя общеобразовательная школа</w:t>
            </w:r>
            <w:r w:rsidR="002C3728">
              <w:rPr>
                <w:sz w:val="24"/>
                <w:szCs w:val="24"/>
              </w:rPr>
              <w:t xml:space="preserve"> №1</w:t>
            </w:r>
            <w:r w:rsidR="002E2454" w:rsidRPr="002E2454">
              <w:rPr>
                <w:sz w:val="24"/>
                <w:szCs w:val="24"/>
              </w:rPr>
              <w:t xml:space="preserve">» с. </w:t>
            </w:r>
            <w:r w:rsidR="002C3728">
              <w:rPr>
                <w:sz w:val="24"/>
                <w:szCs w:val="24"/>
              </w:rPr>
              <w:t>Гамиях</w:t>
            </w:r>
            <w:r w:rsidR="002E2454" w:rsidRPr="002E2454">
              <w:rPr>
                <w:sz w:val="24"/>
                <w:szCs w:val="24"/>
              </w:rPr>
              <w:t xml:space="preserve"> Новолакского района Республики Даг</w:t>
            </w:r>
            <w:r w:rsidR="002E2454" w:rsidRPr="002E2454">
              <w:rPr>
                <w:sz w:val="24"/>
                <w:szCs w:val="24"/>
              </w:rPr>
              <w:t>е</w:t>
            </w:r>
            <w:r w:rsidR="002E2454" w:rsidRPr="002E2454">
              <w:rPr>
                <w:sz w:val="24"/>
                <w:szCs w:val="24"/>
              </w:rPr>
              <w:t>стан.</w:t>
            </w:r>
            <w:r w:rsidR="002E2454">
              <w:rPr>
                <w:sz w:val="24"/>
                <w:szCs w:val="24"/>
              </w:rPr>
              <w:t xml:space="preserve"> (МКОУ «</w:t>
            </w:r>
            <w:r w:rsidR="002C3728">
              <w:rPr>
                <w:sz w:val="24"/>
                <w:szCs w:val="24"/>
              </w:rPr>
              <w:t xml:space="preserve">Гамияхская </w:t>
            </w:r>
            <w:r w:rsidR="002E2454">
              <w:rPr>
                <w:sz w:val="24"/>
                <w:szCs w:val="24"/>
              </w:rPr>
              <w:t xml:space="preserve"> СОШ</w:t>
            </w:r>
            <w:r w:rsidR="002C3728">
              <w:rPr>
                <w:sz w:val="24"/>
                <w:szCs w:val="24"/>
              </w:rPr>
              <w:t xml:space="preserve"> №1</w:t>
            </w:r>
            <w:r w:rsidR="002E2454">
              <w:rPr>
                <w:sz w:val="24"/>
                <w:szCs w:val="24"/>
              </w:rPr>
              <w:t>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2C3728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368</w:t>
            </w:r>
            <w:r w:rsidR="00ED4CC2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 xml:space="preserve"> Республик</w:t>
            </w:r>
            <w:r w:rsidR="002C3728">
              <w:rPr>
                <w:sz w:val="24"/>
                <w:szCs w:val="24"/>
              </w:rPr>
              <w:t>а Дагестан Новолакский район с.Гамиях</w:t>
            </w:r>
            <w:r>
              <w:rPr>
                <w:sz w:val="24"/>
                <w:szCs w:val="24"/>
              </w:rPr>
              <w:t xml:space="preserve"> ул. </w:t>
            </w:r>
            <w:r w:rsidR="002C3728">
              <w:rPr>
                <w:sz w:val="24"/>
                <w:szCs w:val="24"/>
              </w:rPr>
              <w:t>Шестая 5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2C3728" w:rsidRDefault="002C3728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C3728">
              <w:rPr>
                <w:sz w:val="24"/>
                <w:szCs w:val="24"/>
                <w:shd w:val="clear" w:color="auto" w:fill="FFFFFF"/>
              </w:rPr>
              <w:t>8 928 554 73 94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F01F6C" w:rsidP="002C3728">
            <w:pPr>
              <w:spacing w:line="275" w:lineRule="atLeast"/>
              <w:rPr>
                <w:sz w:val="24"/>
                <w:szCs w:val="24"/>
              </w:rPr>
            </w:pPr>
            <w:hyperlink r:id="rId8" w:history="1">
              <w:r w:rsidR="002C3728" w:rsidRPr="002C3728">
                <w:rPr>
                  <w:rStyle w:val="a3"/>
                  <w:color w:val="auto"/>
                  <w:sz w:val="24"/>
                  <w:szCs w:val="24"/>
                </w:rPr>
                <w:br/>
                <w:t>shkolal.q@yandex.ua</w:t>
              </w:r>
            </w:hyperlink>
            <w:hyperlink r:id="rId9" w:history="1"/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«Новолакский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C372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C3728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22.08.2014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7708</w:t>
            </w:r>
            <w:r w:rsidR="00B01154">
              <w:rPr>
                <w:sz w:val="24"/>
                <w:szCs w:val="24"/>
              </w:rPr>
              <w:t>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>
              <w:rPr>
                <w:sz w:val="24"/>
                <w:szCs w:val="24"/>
              </w:rPr>
              <w:t>2064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государс</w:t>
            </w:r>
            <w:r w:rsidRPr="00C57E93">
              <w:rPr>
                <w:sz w:val="24"/>
                <w:szCs w:val="24"/>
              </w:rPr>
              <w:t>т</w:t>
            </w:r>
            <w:r w:rsidRPr="00C57E93">
              <w:rPr>
                <w:sz w:val="24"/>
                <w:szCs w:val="24"/>
              </w:rPr>
              <w:t>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11.03.2015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 w:rsidR="007D289A">
              <w:rPr>
                <w:sz w:val="24"/>
                <w:szCs w:val="24"/>
              </w:rPr>
              <w:t>6062, серия 05 А01  № 0000976</w:t>
            </w:r>
            <w:r w:rsidR="00B5079B" w:rsidRPr="00C57E93">
              <w:rPr>
                <w:sz w:val="24"/>
                <w:szCs w:val="24"/>
              </w:rPr>
              <w:t>; срок дей</w:t>
            </w:r>
            <w:r w:rsidR="00B01154">
              <w:rPr>
                <w:sz w:val="24"/>
                <w:szCs w:val="24"/>
              </w:rPr>
              <w:t>с</w:t>
            </w:r>
            <w:r w:rsidR="00B01154">
              <w:rPr>
                <w:sz w:val="24"/>
                <w:szCs w:val="24"/>
              </w:rPr>
              <w:t>т</w:t>
            </w:r>
            <w:r w:rsidR="00B01154">
              <w:rPr>
                <w:sz w:val="24"/>
                <w:szCs w:val="24"/>
              </w:rPr>
              <w:t xml:space="preserve">вия: до </w:t>
            </w:r>
            <w:r>
              <w:rPr>
                <w:sz w:val="24"/>
                <w:szCs w:val="24"/>
              </w:rPr>
              <w:t>11марта</w:t>
            </w:r>
            <w:r w:rsidR="00B01154">
              <w:rPr>
                <w:sz w:val="24"/>
                <w:szCs w:val="24"/>
              </w:rPr>
              <w:t xml:space="preserve"> 2027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EA35E2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EA35E2">
        <w:rPr>
          <w:sz w:val="24"/>
          <w:szCs w:val="24"/>
        </w:rPr>
        <w:t>МКОУ «</w:t>
      </w:r>
      <w:r w:rsidR="007D289A">
        <w:rPr>
          <w:sz w:val="24"/>
          <w:szCs w:val="24"/>
        </w:rPr>
        <w:t>Гамияхская</w:t>
      </w:r>
      <w:r w:rsidRPr="00EA35E2">
        <w:rPr>
          <w:sz w:val="24"/>
          <w:szCs w:val="24"/>
        </w:rPr>
        <w:t xml:space="preserve"> СОШ</w:t>
      </w:r>
      <w:r w:rsidR="007D289A">
        <w:rPr>
          <w:sz w:val="24"/>
          <w:szCs w:val="24"/>
        </w:rPr>
        <w:t xml:space="preserve"> №1</w:t>
      </w:r>
      <w:r w:rsidRPr="00EA35E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– Школа) расположена в селе </w:t>
      </w:r>
      <w:r w:rsidR="007D289A">
        <w:rPr>
          <w:sz w:val="24"/>
          <w:szCs w:val="24"/>
        </w:rPr>
        <w:t>Гамиях</w:t>
      </w:r>
      <w:r w:rsidR="00B5079B" w:rsidRPr="00C57E93">
        <w:rPr>
          <w:sz w:val="24"/>
          <w:szCs w:val="24"/>
        </w:rPr>
        <w:t>. 100% уч</w:t>
      </w:r>
      <w:r w:rsidR="00B5079B" w:rsidRPr="00C57E93">
        <w:rPr>
          <w:sz w:val="24"/>
          <w:szCs w:val="24"/>
        </w:rPr>
        <w:t>а</w:t>
      </w:r>
      <w:r w:rsidR="00B5079B" w:rsidRPr="00C57E93">
        <w:rPr>
          <w:sz w:val="24"/>
          <w:szCs w:val="24"/>
        </w:rPr>
        <w:t xml:space="preserve">щихся – жители </w:t>
      </w:r>
      <w:r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коном от 29.12.2012 № 273-ФЗ «Об образовании в Российской Федерации», ФГОС 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lastRenderedPageBreak/>
        <w:t>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</w:t>
      </w:r>
      <w:r w:rsidR="000B3A1B">
        <w:rPr>
          <w:sz w:val="24"/>
          <w:szCs w:val="24"/>
        </w:rPr>
        <w:t>я 2020 года в школе обучается 16</w:t>
      </w:r>
      <w:r w:rsidR="00EA35E2">
        <w:rPr>
          <w:sz w:val="24"/>
          <w:szCs w:val="24"/>
        </w:rPr>
        <w:t>9</w:t>
      </w:r>
      <w:r w:rsidRPr="00C57E93">
        <w:rPr>
          <w:sz w:val="24"/>
          <w:szCs w:val="24"/>
        </w:rPr>
        <w:t xml:space="preserve"> учеников.  Все учащиеся обучаются   в</w:t>
      </w:r>
      <w:r w:rsidR="00EA35E2">
        <w:rPr>
          <w:sz w:val="24"/>
          <w:szCs w:val="24"/>
        </w:rPr>
        <w:t xml:space="preserve"> первую смену. Ском</w:t>
      </w:r>
      <w:r w:rsidR="000B3A1B">
        <w:rPr>
          <w:sz w:val="24"/>
          <w:szCs w:val="24"/>
        </w:rPr>
        <w:t>плектовано 11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воения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допу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3A1B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Правительс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ва Российской Федерации от 29 мая 2015 года N 996-р; а также локальными актами, опр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деляющими принцип воспитательной деятельности в школе: Устав, Правила внутреннего распорядка для обучающихся, должностные инструкции (классного руководителя, педаг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га-организатора и т.д.), планы работы специалистов, организующих воспитательный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цесс в школе. Вопросы воспитательной работы отслеживаются на административных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вещаниях, педагогических советах, заседаниях актива старшеклассников, имеются прот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стоятельные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самосовершенс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r w:rsidR="007D289A">
        <w:rPr>
          <w:rFonts w:eastAsia="Times New Roman"/>
          <w:b/>
          <w:sz w:val="24"/>
          <w:szCs w:val="24"/>
        </w:rPr>
        <w:t>Гамияхская</w:t>
      </w:r>
      <w:r w:rsidR="008D057F" w:rsidRPr="008D057F">
        <w:rPr>
          <w:rFonts w:eastAsia="Times New Roman"/>
          <w:b/>
          <w:sz w:val="24"/>
          <w:szCs w:val="24"/>
        </w:rPr>
        <w:t xml:space="preserve"> СОШ</w:t>
      </w:r>
      <w:r w:rsidR="007D289A">
        <w:rPr>
          <w:rFonts w:eastAsia="Times New Roman"/>
          <w:b/>
          <w:sz w:val="24"/>
          <w:szCs w:val="24"/>
        </w:rPr>
        <w:t xml:space="preserve"> №1</w:t>
      </w:r>
      <w:r w:rsidR="008D057F" w:rsidRPr="008D057F">
        <w:rPr>
          <w:rFonts w:eastAsia="Times New Roman"/>
          <w:b/>
          <w:sz w:val="24"/>
          <w:szCs w:val="24"/>
        </w:rPr>
        <w:t>»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0B3A1B">
        <w:rPr>
          <w:rFonts w:eastAsia="Times New Roman"/>
          <w:sz w:val="24"/>
          <w:szCs w:val="24"/>
        </w:rPr>
        <w:t>т участие 11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Общеинтеллектуальное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</w:t>
      </w:r>
      <w:r w:rsidR="007D289A">
        <w:rPr>
          <w:rFonts w:eastAsia="Times New Roman"/>
          <w:sz w:val="24"/>
          <w:szCs w:val="24"/>
        </w:rPr>
        <w:t xml:space="preserve">Гамияхская </w:t>
      </w:r>
      <w:r w:rsidR="008D057F" w:rsidRPr="008D057F">
        <w:rPr>
          <w:rFonts w:eastAsia="Times New Roman"/>
          <w:sz w:val="24"/>
          <w:szCs w:val="24"/>
        </w:rPr>
        <w:t>СОШ</w:t>
      </w:r>
      <w:r w:rsidR="007D289A">
        <w:rPr>
          <w:rFonts w:eastAsia="Times New Roman"/>
          <w:sz w:val="24"/>
          <w:szCs w:val="24"/>
        </w:rPr>
        <w:t xml:space="preserve"> №1</w:t>
      </w:r>
      <w:r w:rsidR="008D057F" w:rsidRPr="008D057F">
        <w:rPr>
          <w:rFonts w:eastAsia="Times New Roman"/>
          <w:sz w:val="24"/>
          <w:szCs w:val="24"/>
        </w:rPr>
        <w:t>»</w:t>
      </w:r>
      <w:r w:rsidRPr="00C57E93">
        <w:rPr>
          <w:rFonts w:eastAsia="Times New Roman"/>
          <w:sz w:val="24"/>
          <w:szCs w:val="24"/>
        </w:rPr>
        <w:t>осуществлялась: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r w:rsidR="008D057F">
        <w:rPr>
          <w:sz w:val="24"/>
          <w:szCs w:val="24"/>
        </w:rPr>
        <w:t xml:space="preserve">Юнармии.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нием о внутришкольном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r w:rsidR="007D289A">
        <w:rPr>
          <w:sz w:val="24"/>
          <w:szCs w:val="24"/>
        </w:rPr>
        <w:t xml:space="preserve">Гамияхская </w:t>
      </w:r>
      <w:r w:rsidR="008762C6" w:rsidRPr="008762C6">
        <w:rPr>
          <w:sz w:val="24"/>
          <w:szCs w:val="24"/>
        </w:rPr>
        <w:t>СОШ</w:t>
      </w:r>
      <w:r w:rsidR="007D289A">
        <w:rPr>
          <w:sz w:val="24"/>
          <w:szCs w:val="24"/>
        </w:rPr>
        <w:t xml:space="preserve"> №1</w:t>
      </w:r>
      <w:r w:rsidR="008762C6" w:rsidRPr="008762C6">
        <w:rPr>
          <w:sz w:val="24"/>
          <w:szCs w:val="24"/>
        </w:rPr>
        <w:t>»</w:t>
      </w:r>
      <w:r w:rsidRPr="00C57E93">
        <w:rPr>
          <w:sz w:val="24"/>
          <w:szCs w:val="24"/>
        </w:rPr>
        <w:t xml:space="preserve">проводится социально-психологическое тестирование на склонность к употреблению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r w:rsidR="007D289A">
        <w:rPr>
          <w:sz w:val="24"/>
          <w:szCs w:val="24"/>
        </w:rPr>
        <w:t xml:space="preserve">Гамияхская </w:t>
      </w:r>
      <w:r w:rsidR="007D289A" w:rsidRPr="008762C6">
        <w:rPr>
          <w:sz w:val="24"/>
          <w:szCs w:val="24"/>
        </w:rPr>
        <w:t>СОШ</w:t>
      </w:r>
      <w:r w:rsidR="007D289A">
        <w:rPr>
          <w:sz w:val="24"/>
          <w:szCs w:val="24"/>
        </w:rPr>
        <w:t xml:space="preserve"> №1</w:t>
      </w:r>
      <w:r w:rsidR="0022213B" w:rsidRPr="0022213B">
        <w:rPr>
          <w:rFonts w:eastAsia="Times New Roman"/>
          <w:sz w:val="24"/>
          <w:szCs w:val="24"/>
        </w:rPr>
        <w:t>»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реализ</w:t>
      </w:r>
      <w:r w:rsidRPr="00C57E93">
        <w:rPr>
          <w:rFonts w:eastAsia="Times New Roman"/>
          <w:sz w:val="24"/>
          <w:szCs w:val="24"/>
        </w:rPr>
        <w:t>у</w:t>
      </w:r>
      <w:r w:rsidRPr="00C57E93">
        <w:rPr>
          <w:rFonts w:eastAsia="Times New Roman"/>
          <w:sz w:val="24"/>
          <w:szCs w:val="24"/>
        </w:rPr>
        <w:t xml:space="preserve">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 «</w:t>
      </w:r>
      <w:r w:rsidR="007D289A">
        <w:rPr>
          <w:sz w:val="24"/>
          <w:szCs w:val="24"/>
        </w:rPr>
        <w:t xml:space="preserve">Гамияхская </w:t>
      </w:r>
      <w:r w:rsidR="007D289A" w:rsidRPr="008762C6">
        <w:rPr>
          <w:sz w:val="24"/>
          <w:szCs w:val="24"/>
        </w:rPr>
        <w:t>СОШ</w:t>
      </w:r>
      <w:r w:rsidR="007D289A">
        <w:rPr>
          <w:sz w:val="24"/>
          <w:szCs w:val="24"/>
        </w:rPr>
        <w:t xml:space="preserve"> №1</w:t>
      </w:r>
      <w:r w:rsidR="0022213B" w:rsidRPr="0022213B">
        <w:rPr>
          <w:sz w:val="24"/>
          <w:szCs w:val="24"/>
        </w:rPr>
        <w:t>»</w:t>
      </w:r>
      <w:r w:rsidRPr="00C57E93">
        <w:rPr>
          <w:sz w:val="24"/>
          <w:szCs w:val="24"/>
        </w:rPr>
        <w:t>функционируют на бюджетной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>МКОУ «</w:t>
      </w:r>
      <w:r w:rsidR="007D289A">
        <w:rPr>
          <w:sz w:val="24"/>
          <w:szCs w:val="24"/>
        </w:rPr>
        <w:t xml:space="preserve">Гамияхская </w:t>
      </w:r>
      <w:r w:rsidR="007D289A" w:rsidRPr="008762C6">
        <w:rPr>
          <w:sz w:val="24"/>
          <w:szCs w:val="24"/>
        </w:rPr>
        <w:t>СОШ</w:t>
      </w:r>
      <w:r w:rsidR="007D289A">
        <w:rPr>
          <w:sz w:val="24"/>
          <w:szCs w:val="24"/>
        </w:rPr>
        <w:t xml:space="preserve"> №1</w:t>
      </w:r>
      <w:r w:rsidR="0022213B" w:rsidRPr="0022213B">
        <w:rPr>
          <w:sz w:val="24"/>
          <w:szCs w:val="24"/>
        </w:rPr>
        <w:t>»</w:t>
      </w:r>
      <w:r w:rsidRPr="00C57E93">
        <w:rPr>
          <w:sz w:val="24"/>
          <w:szCs w:val="24"/>
        </w:rPr>
        <w:t>организована в соотве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F769C5" w:rsidRDefault="00F769C5" w:rsidP="00F769C5">
      <w:pPr>
        <w:shd w:val="clear" w:color="auto" w:fill="FFFFFF"/>
        <w:spacing w:before="25" w:after="25"/>
        <w:ind w:left="-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iCs/>
          <w:color w:val="000000"/>
          <w:sz w:val="28"/>
          <w:szCs w:val="28"/>
        </w:rPr>
        <w:t>Основные статистические показатели деятельности школы</w:t>
      </w:r>
    </w:p>
    <w:p w:rsidR="00F769C5" w:rsidRDefault="00F769C5" w:rsidP="00F769C5">
      <w:pPr>
        <w:shd w:val="clear" w:color="auto" w:fill="FFFFFF"/>
        <w:spacing w:before="25" w:after="25"/>
        <w:rPr>
          <w:rFonts w:ascii="Verdana" w:eastAsia="Times New Roman" w:hAnsi="Verdana"/>
          <w:color w:val="000000"/>
          <w:sz w:val="16"/>
          <w:szCs w:val="16"/>
        </w:rPr>
      </w:pPr>
    </w:p>
    <w:tbl>
      <w:tblPr>
        <w:tblW w:w="0" w:type="auto"/>
        <w:tblInd w:w="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1"/>
        <w:gridCol w:w="3465"/>
        <w:gridCol w:w="1679"/>
        <w:gridCol w:w="1564"/>
        <w:gridCol w:w="1564"/>
      </w:tblGrid>
      <w:tr w:rsidR="00F769C5" w:rsidTr="00F769C5">
        <w:trPr>
          <w:trHeight w:val="614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№ п/п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Показатели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2017-2018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2018-2019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2019-2020</w:t>
            </w:r>
          </w:p>
        </w:tc>
      </w:tr>
      <w:tr w:rsidR="00F769C5" w:rsidTr="00F769C5">
        <w:trPr>
          <w:trHeight w:val="30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обучающихся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187</w:t>
            </w:r>
          </w:p>
        </w:tc>
      </w:tr>
      <w:tr w:rsidR="00F769C5" w:rsidTr="00F769C5">
        <w:trPr>
          <w:trHeight w:val="5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классов -комплектов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</w:t>
            </w:r>
          </w:p>
        </w:tc>
      </w:tr>
      <w:tr w:rsidR="00F769C5" w:rsidTr="00F769C5">
        <w:trPr>
          <w:trHeight w:val="54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1классов/ об</w:t>
            </w:r>
            <w:r>
              <w:rPr>
                <w:rFonts w:ascii="Verdana" w:eastAsia="Times New Roman" w:hAnsi="Verdana"/>
                <w:sz w:val="20"/>
                <w:szCs w:val="20"/>
              </w:rPr>
              <w:t>у</w:t>
            </w:r>
            <w:r>
              <w:rPr>
                <w:rFonts w:ascii="Verdana" w:eastAsia="Times New Roman" w:hAnsi="Verdana"/>
                <w:sz w:val="20"/>
                <w:szCs w:val="20"/>
              </w:rPr>
              <w:t>чающихся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2/28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2/30</w:t>
            </w:r>
          </w:p>
        </w:tc>
      </w:tr>
      <w:tr w:rsidR="00F769C5" w:rsidTr="00F769C5">
        <w:trPr>
          <w:trHeight w:val="5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9классов/ об</w:t>
            </w:r>
            <w:r>
              <w:rPr>
                <w:rFonts w:ascii="Verdana" w:eastAsia="Times New Roman" w:hAnsi="Verdana"/>
                <w:sz w:val="20"/>
                <w:szCs w:val="20"/>
              </w:rPr>
              <w:t>у</w:t>
            </w:r>
            <w:r>
              <w:rPr>
                <w:rFonts w:ascii="Verdana" w:eastAsia="Times New Roman" w:hAnsi="Verdana"/>
                <w:sz w:val="20"/>
                <w:szCs w:val="20"/>
              </w:rPr>
              <w:t>чающихся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1/14</w:t>
            </w:r>
          </w:p>
        </w:tc>
      </w:tr>
      <w:tr w:rsidR="00F769C5" w:rsidTr="00F769C5">
        <w:trPr>
          <w:trHeight w:val="5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11классов/ об</w:t>
            </w:r>
            <w:r>
              <w:rPr>
                <w:rFonts w:ascii="Verdana" w:eastAsia="Times New Roman" w:hAnsi="Verdana"/>
                <w:sz w:val="20"/>
                <w:szCs w:val="20"/>
              </w:rPr>
              <w:t>у</w:t>
            </w:r>
            <w:r>
              <w:rPr>
                <w:rFonts w:ascii="Verdana" w:eastAsia="Times New Roman" w:hAnsi="Verdana"/>
                <w:sz w:val="20"/>
                <w:szCs w:val="20"/>
              </w:rPr>
              <w:t>чающихся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1/8</w:t>
            </w:r>
          </w:p>
        </w:tc>
      </w:tr>
      <w:tr w:rsidR="00F769C5" w:rsidTr="00F769C5">
        <w:trPr>
          <w:trHeight w:val="78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выпускников, окончивших школу со спра</w:t>
            </w:r>
            <w:r>
              <w:rPr>
                <w:rFonts w:ascii="Verdana" w:eastAsia="Times New Roman" w:hAnsi="Verdana"/>
                <w:sz w:val="20"/>
                <w:szCs w:val="20"/>
              </w:rPr>
              <w:t>в</w:t>
            </w:r>
            <w:r>
              <w:rPr>
                <w:rFonts w:ascii="Verdana" w:eastAsia="Times New Roman" w:hAnsi="Verdana"/>
                <w:sz w:val="20"/>
                <w:szCs w:val="20"/>
              </w:rPr>
              <w:t>кой в 9/11классах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</w:tr>
      <w:tr w:rsidR="00F769C5" w:rsidTr="00F769C5">
        <w:trPr>
          <w:trHeight w:val="7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выпускников, окончивших школу с медалью золото/серебро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0</w:t>
            </w:r>
          </w:p>
        </w:tc>
      </w:tr>
      <w:tr w:rsidR="00F769C5" w:rsidTr="00F769C5">
        <w:trPr>
          <w:trHeight w:val="78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обучающихся, о</w:t>
            </w:r>
            <w:r>
              <w:rPr>
                <w:rFonts w:ascii="Verdana" w:eastAsia="Times New Roman" w:hAnsi="Verdana"/>
                <w:sz w:val="20"/>
                <w:szCs w:val="20"/>
              </w:rPr>
              <w:t>с</w:t>
            </w:r>
            <w:r>
              <w:rPr>
                <w:rFonts w:ascii="Verdana" w:eastAsia="Times New Roman" w:hAnsi="Verdana"/>
                <w:sz w:val="20"/>
                <w:szCs w:val="20"/>
              </w:rPr>
              <w:t>тавленных на повторное об</w:t>
            </w:r>
            <w:r>
              <w:rPr>
                <w:rFonts w:ascii="Verdana" w:eastAsia="Times New Roman" w:hAnsi="Verdana"/>
                <w:sz w:val="20"/>
                <w:szCs w:val="20"/>
              </w:rPr>
              <w:t>у</w:t>
            </w:r>
            <w:r>
              <w:rPr>
                <w:rFonts w:ascii="Verdana" w:eastAsia="Times New Roman" w:hAnsi="Verdana"/>
                <w:sz w:val="20"/>
                <w:szCs w:val="20"/>
              </w:rPr>
              <w:t>чение 1/2/3 ступени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-/-/-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-/-/-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-/-/-</w:t>
            </w:r>
          </w:p>
        </w:tc>
      </w:tr>
      <w:tr w:rsidR="00F769C5" w:rsidTr="00F769C5">
        <w:trPr>
          <w:trHeight w:val="5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10 кла</w:t>
            </w:r>
            <w:r>
              <w:rPr>
                <w:rFonts w:ascii="Verdana" w:eastAsia="Times New Roman" w:hAnsi="Verdana"/>
                <w:sz w:val="20"/>
                <w:szCs w:val="20"/>
              </w:rPr>
              <w:t>с</w:t>
            </w:r>
            <w:r>
              <w:rPr>
                <w:rFonts w:ascii="Verdana" w:eastAsia="Times New Roman" w:hAnsi="Verdana"/>
                <w:sz w:val="20"/>
                <w:szCs w:val="20"/>
              </w:rPr>
              <w:t>сов/обучающихся в них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1/13</w:t>
            </w:r>
          </w:p>
        </w:tc>
      </w:tr>
      <w:tr w:rsidR="00F769C5" w:rsidTr="00F769C5">
        <w:trPr>
          <w:trHeight w:val="5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обучающихся, окончивших год на «отлично»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16</w:t>
            </w:r>
          </w:p>
        </w:tc>
      </w:tr>
      <w:tr w:rsidR="00F769C5" w:rsidTr="00F769C5">
        <w:trPr>
          <w:trHeight w:val="5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Количество обучающихся, з</w:t>
            </w:r>
            <w:r>
              <w:rPr>
                <w:rFonts w:ascii="Verdana" w:eastAsia="Times New Roman" w:hAnsi="Verdana"/>
                <w:sz w:val="20"/>
                <w:szCs w:val="20"/>
              </w:rPr>
              <w:t>а</w:t>
            </w:r>
            <w:r>
              <w:rPr>
                <w:rFonts w:ascii="Verdana" w:eastAsia="Times New Roman" w:hAnsi="Verdana"/>
                <w:sz w:val="20"/>
                <w:szCs w:val="20"/>
              </w:rPr>
              <w:t>кончивших год на «4и5»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69C5" w:rsidRDefault="00F769C5">
            <w:pPr>
              <w:spacing w:before="25" w:after="25"/>
              <w:rPr>
                <w:rFonts w:ascii="Verdana" w:eastAsia="Times New Roman" w:hAnsi="Verdana"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81</w:t>
            </w:r>
          </w:p>
        </w:tc>
      </w:tr>
    </w:tbl>
    <w:p w:rsidR="00F769C5" w:rsidRDefault="00F769C5" w:rsidP="00F769C5">
      <w:pPr>
        <w:shd w:val="clear" w:color="auto" w:fill="FFFFFF"/>
        <w:spacing w:before="25" w:after="25"/>
        <w:rPr>
          <w:rFonts w:ascii="Verdana" w:eastAsia="Times New Roman" w:hAnsi="Verdana"/>
          <w:color w:val="000000"/>
          <w:sz w:val="16"/>
          <w:szCs w:val="16"/>
          <w:lang w:eastAsia="en-US"/>
        </w:rPr>
      </w:pPr>
      <w:r>
        <w:rPr>
          <w:rFonts w:ascii="Verdana" w:eastAsia="Times New Roman" w:hAnsi="Verdana"/>
          <w:color w:val="000000"/>
          <w:sz w:val="16"/>
          <w:szCs w:val="16"/>
        </w:rPr>
        <w:t> </w:t>
      </w:r>
    </w:p>
    <w:p w:rsidR="00F769C5" w:rsidRDefault="00F769C5" w:rsidP="00F769C5">
      <w:pPr>
        <w:pStyle w:val="af3"/>
        <w:rPr>
          <w:rFonts w:ascii="Calibri" w:eastAsia="Calibri" w:hAnsi="Calibri" w:cs="Times New Roman"/>
          <w:sz w:val="28"/>
          <w:szCs w:val="28"/>
        </w:rPr>
      </w:pPr>
    </w:p>
    <w:p w:rsidR="00F769C5" w:rsidRDefault="00F769C5" w:rsidP="00F769C5">
      <w:pPr>
        <w:tabs>
          <w:tab w:val="left" w:pos="1620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Результаты обученности учащихся «Гамияхской  СОШ№1» 2-11 классы.</w:t>
      </w:r>
    </w:p>
    <w:tbl>
      <w:tblPr>
        <w:tblOverlap w:val="never"/>
        <w:tblW w:w="106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5"/>
        <w:gridCol w:w="859"/>
        <w:gridCol w:w="1004"/>
        <w:gridCol w:w="995"/>
        <w:gridCol w:w="850"/>
        <w:gridCol w:w="999"/>
        <w:gridCol w:w="821"/>
        <w:gridCol w:w="825"/>
        <w:gridCol w:w="868"/>
        <w:gridCol w:w="709"/>
      </w:tblGrid>
      <w:tr w:rsidR="00F769C5" w:rsidTr="00F769C5">
        <w:trPr>
          <w:trHeight w:hRule="exact" w:val="312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Предметы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2017-2018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2018-2019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2019-2020</w:t>
            </w:r>
          </w:p>
        </w:tc>
      </w:tr>
      <w:tr w:rsidR="00F769C5" w:rsidTr="00F769C5">
        <w:trPr>
          <w:trHeight w:hRule="exact" w:val="1395"/>
          <w:jc w:val="center"/>
        </w:trPr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успев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Ср.б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успев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Ср.б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Иностранный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3,6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4,0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КТНД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4,5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</w:tr>
      <w:tr w:rsidR="00F769C5" w:rsidTr="00F769C5">
        <w:trPr>
          <w:trHeight w:hRule="exact" w:val="29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Музыка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4,7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Изобр искусство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4,8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4,6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Физич культура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4,2</w:t>
            </w: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3,2</w:t>
            </w: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История Дагестана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F769C5" w:rsidTr="00F769C5">
        <w:trPr>
          <w:trHeight w:hRule="exact" w:val="30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Дагест литература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F769C5" w:rsidTr="00F769C5">
        <w:trPr>
          <w:trHeight w:hRule="exact" w:val="30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Географ Дагестана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769C5" w:rsidTr="00F769C5">
        <w:trPr>
          <w:trHeight w:hRule="exact" w:val="31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Русский родной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3,9</w:t>
            </w:r>
          </w:p>
        </w:tc>
      </w:tr>
      <w:tr w:rsidR="00F769C5" w:rsidTr="00F769C5">
        <w:trPr>
          <w:trHeight w:hRule="exact" w:val="31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Русская родная лит-ра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</w:tr>
      <w:tr w:rsidR="00F769C5" w:rsidTr="00F769C5">
        <w:trPr>
          <w:trHeight w:hRule="exact" w:val="31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3,9</w:t>
            </w:r>
          </w:p>
        </w:tc>
      </w:tr>
    </w:tbl>
    <w:p w:rsidR="00F769C5" w:rsidRDefault="00F769C5" w:rsidP="00F769C5">
      <w:pPr>
        <w:rPr>
          <w:rFonts w:eastAsiaTheme="minorHAnsi" w:cstheme="minorBidi"/>
          <w:sz w:val="28"/>
          <w:szCs w:val="28"/>
          <w:lang w:eastAsia="en-US"/>
        </w:rPr>
      </w:pPr>
    </w:p>
    <w:p w:rsidR="00F769C5" w:rsidRDefault="00F769C5" w:rsidP="00F769C5">
      <w:pPr>
        <w:rPr>
          <w:b/>
          <w:sz w:val="28"/>
          <w:szCs w:val="28"/>
        </w:rPr>
      </w:pPr>
    </w:p>
    <w:p w:rsidR="00F769C5" w:rsidRDefault="00F769C5" w:rsidP="00F769C5">
      <w:pPr>
        <w:rPr>
          <w:b/>
          <w:sz w:val="28"/>
          <w:szCs w:val="28"/>
        </w:rPr>
      </w:pPr>
    </w:p>
    <w:p w:rsidR="00F769C5" w:rsidRDefault="00F769C5" w:rsidP="00F769C5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Мониторинг ЗУН по результатам административных контрольных р</w:t>
      </w:r>
      <w:r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бот учащихся МКОУ «Гамияхской СОШ№1» 2-11 классов за 2019-2020 уч. год.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Цель: уровень сформированных ЗУН по русскому языку, математике, физ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ке, химии, истории, биологии и иностранному языку.</w:t>
      </w:r>
    </w:p>
    <w:tbl>
      <w:tblPr>
        <w:tblpPr w:leftFromText="180" w:rightFromText="180" w:bottomFromText="200" w:vertAnchor="text" w:tblpY="1"/>
        <w:tblOverlap w:val="never"/>
        <w:tblW w:w="103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02"/>
        <w:gridCol w:w="841"/>
        <w:gridCol w:w="842"/>
        <w:gridCol w:w="838"/>
        <w:gridCol w:w="838"/>
        <w:gridCol w:w="834"/>
        <w:gridCol w:w="846"/>
        <w:gridCol w:w="720"/>
        <w:gridCol w:w="735"/>
        <w:gridCol w:w="769"/>
      </w:tblGrid>
      <w:tr w:rsidR="00F769C5" w:rsidTr="00F769C5">
        <w:trPr>
          <w:trHeight w:hRule="exact" w:val="509"/>
        </w:trPr>
        <w:tc>
          <w:tcPr>
            <w:tcW w:w="31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Предметы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2017-2018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2018-2019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2019-2020</w:t>
            </w:r>
          </w:p>
        </w:tc>
      </w:tr>
      <w:tr w:rsidR="00F769C5" w:rsidTr="00F769C5">
        <w:trPr>
          <w:trHeight w:hRule="exact" w:val="935"/>
        </w:trPr>
        <w:tc>
          <w:tcPr>
            <w:tcW w:w="31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769C5" w:rsidRDefault="00F769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%усп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</w:t>
            </w: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 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%усп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</w:t>
            </w: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%усп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%</w:t>
            </w:r>
            <w:r>
              <w:rPr>
                <w:rFonts w:eastAsia="Calibri"/>
                <w:sz w:val="28"/>
                <w:szCs w:val="28"/>
              </w:rPr>
              <w:t>кач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Срб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Русский язык (2-4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769C5" w:rsidTr="00F769C5">
        <w:trPr>
          <w:trHeight w:hRule="exact" w:val="493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Математика (2-4)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Русский язык (5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F769C5" w:rsidTr="00F769C5">
        <w:trPr>
          <w:trHeight w:hRule="exact" w:val="493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Математика (5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Русский язык (8-11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3,5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</w:tr>
      <w:tr w:rsidR="00F769C5" w:rsidTr="00F769C5">
        <w:trPr>
          <w:trHeight w:hRule="exact" w:val="493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Математика (8-11)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tabs>
                <w:tab w:val="left" w:pos="11490"/>
              </w:tabs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3,3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История (8-11 к 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Физика (8-11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Химия (8-11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Биология (8-11 кл)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3,6</w:t>
            </w:r>
          </w:p>
        </w:tc>
      </w:tr>
      <w:tr w:rsidR="00F769C5" w:rsidTr="00F769C5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Иностранный язык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69C5" w:rsidRDefault="00F769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3,7</w:t>
            </w:r>
          </w:p>
        </w:tc>
      </w:tr>
    </w:tbl>
    <w:p w:rsidR="00F769C5" w:rsidRDefault="00F769C5" w:rsidP="00F769C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br w:type="textWrapping" w:clear="all"/>
        <w:t>Вывод: в целом административные контрольные работы показали, что уч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щиеся с заданием справились.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русскому языку -83 % (не справились 17%)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математике -88</w:t>
      </w:r>
      <w:r>
        <w:rPr>
          <w:rFonts w:eastAsia="Calibri"/>
          <w:i/>
          <w:iCs/>
          <w:sz w:val="28"/>
          <w:szCs w:val="28"/>
        </w:rPr>
        <w:t>%</w:t>
      </w:r>
      <w:r>
        <w:rPr>
          <w:rFonts w:eastAsia="Calibri"/>
          <w:sz w:val="28"/>
          <w:szCs w:val="28"/>
        </w:rPr>
        <w:t xml:space="preserve"> (не справились 12%)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истории -84 % (не справились16%)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физике  -78% (не справились22%)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химии  -79% (не справились 21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биологии  -87% (не справились 13%)</w:t>
      </w:r>
    </w:p>
    <w:p w:rsidR="00F769C5" w:rsidRDefault="00F769C5" w:rsidP="00F769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иностранному языку  83% (не справились 17%)</w:t>
      </w:r>
    </w:p>
    <w:p w:rsidR="00F769C5" w:rsidRDefault="00F769C5" w:rsidP="00F769C5">
      <w:pPr>
        <w:rPr>
          <w:b/>
          <w:sz w:val="28"/>
          <w:szCs w:val="28"/>
        </w:rPr>
      </w:pPr>
    </w:p>
    <w:p w:rsidR="00F769C5" w:rsidRDefault="00F769C5" w:rsidP="00F769C5">
      <w:pPr>
        <w:rPr>
          <w:b/>
          <w:sz w:val="28"/>
          <w:szCs w:val="28"/>
        </w:rPr>
      </w:pPr>
    </w:p>
    <w:p w:rsidR="00F769C5" w:rsidRDefault="00F769C5" w:rsidP="00F769C5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итоговой аттестации выпускников 11-х классов</w:t>
      </w:r>
    </w:p>
    <w:p w:rsidR="00F769C5" w:rsidRDefault="00F769C5" w:rsidP="00F769C5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ЕГЭ</w:t>
      </w:r>
      <w:r>
        <w:rPr>
          <w:sz w:val="32"/>
          <w:szCs w:val="32"/>
        </w:rPr>
        <w:t>.</w:t>
      </w:r>
    </w:p>
    <w:tbl>
      <w:tblPr>
        <w:tblW w:w="1065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706"/>
        <w:gridCol w:w="846"/>
        <w:gridCol w:w="987"/>
        <w:gridCol w:w="1128"/>
        <w:gridCol w:w="1270"/>
        <w:gridCol w:w="987"/>
        <w:gridCol w:w="960"/>
        <w:gridCol w:w="1842"/>
      </w:tblGrid>
      <w:tr w:rsidR="00F769C5" w:rsidTr="00F769C5">
        <w:trPr>
          <w:trHeight w:val="224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вало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% 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щему кол-ву уч-ся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Мин. Порог в ба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лах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 уч-ся,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шедших мин.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% к общему кол-ву сдава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 уч-ся, не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ших мин. порог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Ср. тест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F769C5" w:rsidTr="00F769C5">
        <w:trPr>
          <w:trHeight w:val="473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Муртазалиева И.И.</w:t>
            </w:r>
          </w:p>
        </w:tc>
      </w:tr>
      <w:tr w:rsidR="00F769C5" w:rsidTr="00F769C5">
        <w:trPr>
          <w:trHeight w:val="4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line="276" w:lineRule="auto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line="276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line="276" w:lineRule="auto"/>
            </w:pPr>
          </w:p>
        </w:tc>
      </w:tr>
      <w:tr w:rsidR="00F769C5" w:rsidTr="00F769C5">
        <w:trPr>
          <w:trHeight w:val="4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769C5" w:rsidTr="00F769C5">
        <w:trPr>
          <w:trHeight w:val="4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Музиева З.А..</w:t>
            </w:r>
          </w:p>
        </w:tc>
      </w:tr>
      <w:tr w:rsidR="00F769C5" w:rsidTr="00F769C5">
        <w:trPr>
          <w:trHeight w:val="50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Исакова М.А.</w:t>
            </w:r>
          </w:p>
        </w:tc>
      </w:tr>
      <w:tr w:rsidR="00F769C5" w:rsidTr="00F769C5">
        <w:trPr>
          <w:trHeight w:val="4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Музиева З.А.</w:t>
            </w:r>
          </w:p>
        </w:tc>
      </w:tr>
      <w:tr w:rsidR="00F769C5" w:rsidTr="00F769C5">
        <w:trPr>
          <w:trHeight w:val="48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5" w:rsidRDefault="00F769C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Гаджиева З.Э.</w:t>
            </w:r>
          </w:p>
        </w:tc>
      </w:tr>
    </w:tbl>
    <w:p w:rsidR="00F769C5" w:rsidRDefault="00F769C5" w:rsidP="00F769C5">
      <w:pPr>
        <w:rPr>
          <w:b/>
          <w:sz w:val="28"/>
          <w:szCs w:val="28"/>
        </w:rPr>
      </w:pPr>
    </w:p>
    <w:p w:rsidR="007167DB" w:rsidRDefault="007167DB" w:rsidP="00F769C5">
      <w:pPr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внутришкольного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Согласно плану внутриш</w:t>
      </w:r>
      <w:r w:rsidR="00B47159">
        <w:rPr>
          <w:sz w:val="24"/>
          <w:szCs w:val="24"/>
        </w:rPr>
        <w:t>кольного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Контроль осуществлялся в следующих формах: посещением администрацией школы и взаимопосещение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>зу здоровьесберегающих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оценки сформированности УУД в школе ежегодно проводится  мониторинг 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внутришкольного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244492">
        <w:rPr>
          <w:b/>
          <w:sz w:val="24"/>
          <w:szCs w:val="24"/>
        </w:rPr>
        <w:t>«</w:t>
      </w:r>
      <w:r w:rsidR="00F769C5">
        <w:rPr>
          <w:sz w:val="24"/>
          <w:szCs w:val="24"/>
        </w:rPr>
        <w:t xml:space="preserve">Гамияхская </w:t>
      </w:r>
      <w:r w:rsidR="00F769C5" w:rsidRPr="008762C6">
        <w:rPr>
          <w:sz w:val="24"/>
          <w:szCs w:val="24"/>
        </w:rPr>
        <w:t>СОШ</w:t>
      </w:r>
      <w:r w:rsidR="00F769C5">
        <w:rPr>
          <w:sz w:val="24"/>
          <w:szCs w:val="24"/>
        </w:rPr>
        <w:t xml:space="preserve"> №1</w:t>
      </w:r>
      <w:r w:rsidR="00244492">
        <w:rPr>
          <w:b/>
          <w:sz w:val="24"/>
          <w:szCs w:val="24"/>
        </w:rPr>
        <w:t>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совместители.Высшую кв</w:t>
      </w:r>
      <w:r w:rsidR="00323EED">
        <w:rPr>
          <w:sz w:val="24"/>
          <w:szCs w:val="24"/>
        </w:rPr>
        <w:t>алификационную категорию имеет 4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т.ч.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>ный перечень, утвержденный приказом Минобрнауки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художес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F769C5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1</w:t>
      </w:r>
      <w:r w:rsidR="00C15C6D">
        <w:rPr>
          <w:sz w:val="24"/>
          <w:szCs w:val="24"/>
        </w:rPr>
        <w:t xml:space="preserve">-этажное здание, площадью </w:t>
      </w:r>
      <w:r w:rsidR="00A20A5B">
        <w:rPr>
          <w:sz w:val="24"/>
          <w:szCs w:val="24"/>
        </w:rPr>
        <w:t>1836,2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</w:t>
      </w:r>
      <w:r w:rsidRPr="00C57E93">
        <w:rPr>
          <w:sz w:val="24"/>
          <w:szCs w:val="24"/>
        </w:rPr>
        <w:lastRenderedPageBreak/>
        <w:t>музей, шахматная гостиная, складские и санитарно-бытовые помещения. Все учебные к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бинеты имеют ме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менной мультимедийной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A20A5B">
        <w:rPr>
          <w:sz w:val="24"/>
          <w:szCs w:val="24"/>
        </w:rPr>
        <w:t>210,19</w:t>
      </w:r>
      <w:r w:rsidRPr="00C57E93">
        <w:rPr>
          <w:sz w:val="24"/>
          <w:szCs w:val="24"/>
        </w:rPr>
        <w:t xml:space="preserve"> кв.м., спортивная площадка – 1000 кв.м., оборудована </w:t>
      </w:r>
      <w:r w:rsidR="00EA6835">
        <w:rPr>
          <w:sz w:val="24"/>
          <w:szCs w:val="24"/>
        </w:rPr>
        <w:t xml:space="preserve">воркаутом. Площадка не оборудована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ных, здоровьесберегающих, комфортных условий образовательного процесса. Здание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совр</w:t>
      </w:r>
      <w:r w:rsidRPr="00C57E93">
        <w:rPr>
          <w:sz w:val="24"/>
          <w:szCs w:val="24"/>
        </w:rPr>
        <w:t>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0E6E21" w:rsidP="00C57E93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ветеранамВеликой Отечественнойвойны,  вд</w:t>
      </w:r>
      <w:r w:rsidRPr="006E00BF">
        <w:rPr>
          <w:sz w:val="24"/>
          <w:szCs w:val="24"/>
        </w:rPr>
        <w:t>о</w:t>
      </w:r>
      <w:r w:rsidRPr="006E00BF">
        <w:rPr>
          <w:sz w:val="24"/>
          <w:szCs w:val="24"/>
        </w:rPr>
        <w:t>вам ветеранов,семьям погибшихвоинов – интернационалистов, благоустраивают  иобе</w:t>
      </w:r>
      <w:r w:rsidRPr="006E00BF">
        <w:rPr>
          <w:sz w:val="24"/>
          <w:szCs w:val="24"/>
        </w:rPr>
        <w:t>с</w:t>
      </w:r>
      <w:r w:rsidRPr="006E00BF">
        <w:rPr>
          <w:sz w:val="24"/>
          <w:szCs w:val="24"/>
        </w:rPr>
        <w:t xml:space="preserve">печивают сохранность </w:t>
      </w:r>
      <w:r w:rsidR="00707884">
        <w:rPr>
          <w:sz w:val="24"/>
          <w:szCs w:val="24"/>
        </w:rPr>
        <w:t>памятника воина освободителя.</w:t>
      </w:r>
    </w:p>
    <w:p w:rsidR="00B30F6E" w:rsidRDefault="00B30F6E" w:rsidP="00B30F6E">
      <w:pPr>
        <w:ind w:firstLine="709"/>
        <w:jc w:val="center"/>
        <w:rPr>
          <w:b/>
          <w:sz w:val="24"/>
          <w:szCs w:val="24"/>
        </w:rPr>
      </w:pPr>
      <w:r w:rsidRPr="00EF154F">
        <w:rPr>
          <w:b/>
          <w:sz w:val="24"/>
          <w:szCs w:val="24"/>
        </w:rPr>
        <w:t>Опыт выполнения (участия в выполнении) общеобразовательной организац</w:t>
      </w:r>
      <w:r w:rsidRPr="00EF154F">
        <w:rPr>
          <w:b/>
          <w:sz w:val="24"/>
          <w:szCs w:val="24"/>
        </w:rPr>
        <w:t>и</w:t>
      </w:r>
      <w:r w:rsidRPr="00EF154F">
        <w:rPr>
          <w:b/>
          <w:sz w:val="24"/>
          <w:szCs w:val="24"/>
        </w:rPr>
        <w:t>ей масштабных (общероссийских, межрегиональных) инновационных программ и проектов за послед</w:t>
      </w:r>
      <w:r>
        <w:rPr>
          <w:b/>
          <w:sz w:val="24"/>
          <w:szCs w:val="24"/>
        </w:rPr>
        <w:t>ние 5 лет</w:t>
      </w:r>
    </w:p>
    <w:p w:rsidR="00B30F6E" w:rsidRPr="00EF154F" w:rsidRDefault="00B30F6E" w:rsidP="00B30F6E">
      <w:pPr>
        <w:ind w:firstLine="709"/>
        <w:jc w:val="center"/>
        <w:rPr>
          <w:b/>
          <w:sz w:val="24"/>
          <w:szCs w:val="24"/>
        </w:rPr>
      </w:pPr>
    </w:p>
    <w:p w:rsidR="007167DB" w:rsidRPr="00B30F6E" w:rsidRDefault="007167DB" w:rsidP="002D4C19">
      <w:pPr>
        <w:spacing w:before="120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lastRenderedPageBreak/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4A26DA">
        <w:rPr>
          <w:rFonts w:eastAsia="Times New Roman"/>
          <w:sz w:val="24"/>
          <w:szCs w:val="24"/>
        </w:rPr>
        <w:t>169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4A26DA">
        <w:rPr>
          <w:rFonts w:eastAsia="Times New Roman"/>
          <w:sz w:val="24"/>
          <w:szCs w:val="24"/>
        </w:rPr>
        <w:t>22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lastRenderedPageBreak/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в 9-11 классах введены факультативы профориентационной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>тается сторонними наблюдателями. У подавляющего большинства родителей отсутствует педагогическая компетентность из-за отсутствия психолого-педагогического просвещ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lastRenderedPageBreak/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вы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скников к сдаче ЕГЭ.)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lastRenderedPageBreak/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профориентационной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</w:t>
      </w:r>
      <w:r w:rsidR="00F769C5">
        <w:rPr>
          <w:sz w:val="24"/>
          <w:szCs w:val="24"/>
        </w:rPr>
        <w:t xml:space="preserve">Гамияхская </w:t>
      </w:r>
      <w:r w:rsidR="00F769C5" w:rsidRPr="008762C6">
        <w:rPr>
          <w:sz w:val="24"/>
          <w:szCs w:val="24"/>
        </w:rPr>
        <w:t>СОШ</w:t>
      </w:r>
      <w:r w:rsidR="00F769C5">
        <w:rPr>
          <w:sz w:val="24"/>
          <w:szCs w:val="24"/>
        </w:rPr>
        <w:t xml:space="preserve"> №1</w:t>
      </w:r>
      <w:r w:rsidR="00D83A6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</w:t>
      </w:r>
      <w:r w:rsidRPr="008B0AAF">
        <w:rPr>
          <w:rFonts w:eastAsia="Times New Roman"/>
          <w:sz w:val="24"/>
          <w:szCs w:val="24"/>
          <w:u w:val="single"/>
        </w:rPr>
        <w:t>е</w:t>
      </w:r>
      <w:r w:rsidRPr="008B0AAF">
        <w:rPr>
          <w:rFonts w:eastAsia="Times New Roman"/>
          <w:sz w:val="24"/>
          <w:szCs w:val="24"/>
          <w:u w:val="single"/>
        </w:rPr>
        <w:t>ния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</w:t>
      </w:r>
      <w:r w:rsidR="00F769C5">
        <w:rPr>
          <w:sz w:val="24"/>
          <w:szCs w:val="24"/>
        </w:rPr>
        <w:t xml:space="preserve">Гамияхская </w:t>
      </w:r>
      <w:r w:rsidR="00F769C5" w:rsidRPr="008762C6">
        <w:rPr>
          <w:sz w:val="24"/>
          <w:szCs w:val="24"/>
        </w:rPr>
        <w:t>СОШ</w:t>
      </w:r>
      <w:r w:rsidR="00F769C5">
        <w:rPr>
          <w:sz w:val="24"/>
          <w:szCs w:val="24"/>
        </w:rPr>
        <w:t xml:space="preserve"> №1</w:t>
      </w:r>
      <w:r w:rsidR="00D83A6C" w:rsidRPr="00D83A6C">
        <w:rPr>
          <w:sz w:val="24"/>
          <w:szCs w:val="24"/>
        </w:rPr>
        <w:t>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>Повышение качества образования через изменение внутришкольной системы  контр</w:t>
      </w:r>
      <w:r w:rsidRPr="008D6240">
        <w:rPr>
          <w:rFonts w:eastAsia="Times New Roman"/>
          <w:sz w:val="24"/>
          <w:szCs w:val="24"/>
        </w:rPr>
        <w:t>о</w:t>
      </w:r>
      <w:r w:rsidRPr="008D6240">
        <w:rPr>
          <w:rFonts w:eastAsia="Times New Roman"/>
          <w:sz w:val="24"/>
          <w:szCs w:val="24"/>
        </w:rPr>
        <w:t>ляосвоения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дарта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учре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в соответствие с требованиями без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 xml:space="preserve">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</w:t>
      </w:r>
      <w:r w:rsidRPr="00995BF1">
        <w:rPr>
          <w:sz w:val="24"/>
          <w:szCs w:val="24"/>
        </w:rPr>
        <w:t>ч</w:t>
      </w:r>
      <w:r w:rsidRPr="00995BF1">
        <w:rPr>
          <w:sz w:val="24"/>
          <w:szCs w:val="24"/>
        </w:rPr>
        <w:t>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у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чающихся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lastRenderedPageBreak/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>директора 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</w:t>
      </w:r>
      <w:r w:rsidR="007F6543" w:rsidRPr="007F6543">
        <w:rPr>
          <w:rFonts w:eastAsia="Times New Roman"/>
          <w:b/>
          <w:sz w:val="24"/>
          <w:szCs w:val="24"/>
        </w:rPr>
        <w:t>с</w:t>
      </w:r>
      <w:r w:rsidR="007F6543" w:rsidRPr="007F6543">
        <w:rPr>
          <w:rFonts w:eastAsia="Times New Roman"/>
          <w:b/>
          <w:sz w:val="24"/>
          <w:szCs w:val="24"/>
        </w:rPr>
        <w:t>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lastRenderedPageBreak/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>ности внутришкольной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Методический совет «Изменение внутришк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льной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образов</w:t>
            </w:r>
            <w:r w:rsidR="00115100" w:rsidRPr="00115100">
              <w:rPr>
                <w:rFonts w:eastAsia="Times New Roman"/>
                <w:sz w:val="20"/>
                <w:szCs w:val="20"/>
              </w:rPr>
              <w:t>а</w:t>
            </w:r>
            <w:r w:rsidR="00115100" w:rsidRPr="00115100">
              <w:rPr>
                <w:rFonts w:eastAsia="Times New Roman"/>
                <w:sz w:val="20"/>
                <w:szCs w:val="20"/>
              </w:rPr>
              <w:t>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Выработка предложений по изменению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 системы  контроляосвоения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Создание банка КИМов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рез курсы повышения квалификации,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качества обученности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«Новлакский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ч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нормативной базы на </w:t>
            </w:r>
            <w:r w:rsidRPr="00FD2BF4">
              <w:rPr>
                <w:rFonts w:eastAsia="Times New Roman"/>
                <w:sz w:val="20"/>
                <w:szCs w:val="20"/>
              </w:rPr>
              <w:lastRenderedPageBreak/>
              <w:t>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Заместитель директора </w:t>
            </w:r>
            <w:r w:rsidRPr="00FD2BF4">
              <w:rPr>
                <w:rFonts w:eastAsia="Times New Roman"/>
                <w:sz w:val="20"/>
                <w:szCs w:val="20"/>
              </w:rPr>
              <w:lastRenderedPageBreak/>
              <w:t>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10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lastRenderedPageBreak/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 xml:space="preserve">разовательным потребностям. К их числу относятсядети-инвалиды,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</w:t>
      </w:r>
      <w:r w:rsidRPr="00A94DFF">
        <w:rPr>
          <w:rStyle w:val="FontStyle12"/>
          <w:sz w:val="24"/>
          <w:szCs w:val="24"/>
        </w:rPr>
        <w:t>у</w:t>
      </w:r>
      <w:r w:rsidRPr="00A94DFF">
        <w:rPr>
          <w:rStyle w:val="FontStyle12"/>
          <w:sz w:val="24"/>
          <w:szCs w:val="24"/>
        </w:rPr>
        <w:t>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сударственных образовательных стандартов, нормативно-правовых документов, регл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ментирующих </w:t>
      </w:r>
      <w:r w:rsidRPr="00A94DFF">
        <w:rPr>
          <w:rStyle w:val="FontStyle15"/>
          <w:b w:val="0"/>
          <w:sz w:val="24"/>
          <w:szCs w:val="24"/>
        </w:rPr>
        <w:t xml:space="preserve">деятельностьучреждения,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4"/>
          <w:i w:val="0"/>
          <w:sz w:val="24"/>
          <w:szCs w:val="24"/>
        </w:rPr>
        <w:t xml:space="preserve">помощи, 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lastRenderedPageBreak/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закр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пленные 'Законом РФ «Об образовании», Декларацией прав ребенка, Конвенцией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lastRenderedPageBreak/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государс</w:t>
            </w:r>
            <w:r w:rsidRPr="000E1F0D">
              <w:rPr>
                <w:sz w:val="20"/>
                <w:szCs w:val="20"/>
              </w:rPr>
              <w:t>т</w:t>
            </w:r>
            <w:r w:rsidRPr="000E1F0D">
              <w:rPr>
                <w:sz w:val="20"/>
                <w:szCs w:val="20"/>
              </w:rPr>
              <w:t>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меренеобх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заме</w:t>
            </w:r>
            <w:r w:rsidRPr="000E1F0D">
              <w:rPr>
                <w:sz w:val="20"/>
                <w:szCs w:val="20"/>
              </w:rPr>
              <w:t>с</w:t>
            </w:r>
            <w:r w:rsidRPr="000E1F0D">
              <w:rPr>
                <w:sz w:val="20"/>
                <w:szCs w:val="20"/>
              </w:rPr>
              <w:t>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</w:t>
            </w:r>
            <w:r w:rsidRPr="0032079E">
              <w:rPr>
                <w:sz w:val="20"/>
                <w:szCs w:val="20"/>
              </w:rPr>
              <w:t>е</w:t>
            </w:r>
            <w:r w:rsidRPr="0032079E">
              <w:rPr>
                <w:sz w:val="20"/>
                <w:szCs w:val="20"/>
              </w:rPr>
              <w:t>дрения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ивнедрение мод</w:t>
            </w:r>
            <w:r w:rsidRPr="00DC487F">
              <w:rPr>
                <w:rFonts w:eastAsia="Times New Roman"/>
                <w:sz w:val="20"/>
                <w:szCs w:val="20"/>
              </w:rPr>
              <w:t>е</w:t>
            </w:r>
            <w:r w:rsidRPr="00DC487F">
              <w:rPr>
                <w:rFonts w:eastAsia="Times New Roman"/>
                <w:sz w:val="20"/>
                <w:szCs w:val="20"/>
              </w:rPr>
              <w:t>ли оценкикачества работы школы по с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F01F6C" w:rsidP="00713978">
      <w:pPr>
        <w:spacing w:line="276" w:lineRule="auto"/>
        <w:rPr>
          <w:sz w:val="20"/>
          <w:szCs w:val="20"/>
        </w:rPr>
      </w:pPr>
      <w:r w:rsidRPr="00F01F6C">
        <w:rPr>
          <w:noProof/>
          <w:sz w:val="24"/>
          <w:szCs w:val="24"/>
        </w:rPr>
        <w:pict>
          <v:line id="Shape 64" o:spid="_x0000_s1032" style="position:absolute;z-index:251659264;visibility:visible;mso-wrap-distance-left:-3e-5mm;mso-wrap-distance-right:-3e-5mm;mso-position-horizontal-relative:text;mso-position-vertical-relative:text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</w:pict>
      </w:r>
      <w:r w:rsidRPr="00F01F6C">
        <w:rPr>
          <w:noProof/>
          <w:sz w:val="24"/>
          <w:szCs w:val="24"/>
        </w:rPr>
        <w:pict>
          <v:line id="Shape 61" o:spid="_x0000_s1031" style="position:absolute;z-index:251656192;visibility:visible;mso-wrap-distance-left:0;mso-wrap-distance-top:-3e-5mm;mso-wrap-distance-right:0;mso-wrap-distance-bottom:-3e-5mm;mso-position-horizontal-relative:text;mso-position-vertical-relative:text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</w:pict>
      </w:r>
      <w:r w:rsidRPr="00F01F6C">
        <w:rPr>
          <w:noProof/>
          <w:sz w:val="24"/>
          <w:szCs w:val="24"/>
        </w:rPr>
        <w:pict>
          <v:line id="Shape 62" o:spid="_x0000_s1030" style="position:absolute;z-index:251657216;visibility:visible;mso-wrap-distance-left:-3e-5mm;mso-wrap-distance-right:-3e-5mm;mso-position-horizontal-relative:text;mso-position-vertical-relative:text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</w:pict>
      </w:r>
      <w:r w:rsidRPr="00F01F6C">
        <w:rPr>
          <w:noProof/>
          <w:sz w:val="24"/>
          <w:szCs w:val="24"/>
        </w:rPr>
        <w:pict>
          <v:line id="Shape 63" o:spid="_x0000_s1029" style="position:absolute;z-index:251658240;visibility:visible;mso-wrap-distance-left:0;mso-wrap-distance-top:-3e-5mm;mso-wrap-distance-right:0;mso-wrap-distance-bottom:-3e-5mm;mso-position-horizontal-relative:text;mso-position-vertical-relative:text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</w:pict>
      </w:r>
      <w:r w:rsidRPr="00F01F6C">
        <w:rPr>
          <w:noProof/>
          <w:sz w:val="24"/>
          <w:szCs w:val="24"/>
        </w:rPr>
        <w:pict>
          <v:line id="Shape 65" o:spid="_x0000_s1028" style="position:absolute;z-index:251660288;visibility:visible;mso-wrap-distance-left:-3e-5mm;mso-wrap-distance-right:-3e-5mm;mso-position-horizontal-relative:text;mso-position-vertical-relative:text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</w:pict>
      </w:r>
      <w:r w:rsidRPr="00F01F6C">
        <w:rPr>
          <w:noProof/>
          <w:sz w:val="24"/>
          <w:szCs w:val="24"/>
        </w:rPr>
        <w:pict>
          <v:line id="Shape 66" o:spid="_x0000_s1027" style="position:absolute;z-index:251661312;visibility:visible;mso-wrap-distance-left:-3e-5mm;mso-wrap-distance-right:-3e-5mm;mso-position-horizontal-relative:text;mso-position-vertical-relative:text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</w:pic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r w:rsidR="0051469B">
              <w:rPr>
                <w:sz w:val="20"/>
                <w:szCs w:val="20"/>
              </w:rPr>
              <w:t>спорзала</w:t>
            </w:r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-Создание современной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ровьесберегающей инфрастру</w:t>
            </w:r>
            <w:r w:rsidRPr="00A81CA0">
              <w:rPr>
                <w:rFonts w:eastAsia="Times New Roman"/>
                <w:sz w:val="20"/>
                <w:szCs w:val="20"/>
              </w:rPr>
              <w:t>к</w:t>
            </w:r>
            <w:r w:rsidRPr="00A81CA0">
              <w:rPr>
                <w:rFonts w:eastAsia="Times New Roman"/>
                <w:sz w:val="20"/>
                <w:szCs w:val="20"/>
              </w:rPr>
              <w:t>туры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внутр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школьных соревнований, ув</w:t>
            </w:r>
            <w:r w:rsidRPr="00A81CA0">
              <w:rPr>
                <w:rFonts w:eastAsia="Times New Roman"/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>личение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ровья, применению здоровье</w:t>
            </w:r>
            <w:r w:rsidRPr="00A81CA0">
              <w:rPr>
                <w:rFonts w:eastAsia="Times New Roman"/>
                <w:sz w:val="20"/>
                <w:szCs w:val="20"/>
              </w:rPr>
              <w:t>с</w:t>
            </w:r>
            <w:r w:rsidRPr="00A81CA0">
              <w:rPr>
                <w:rFonts w:eastAsia="Times New Roman"/>
                <w:sz w:val="20"/>
                <w:szCs w:val="20"/>
              </w:rPr>
              <w:t>берегающих технологий  об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>ы оповещения 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внутришк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льных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темный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жающихся: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</w:t>
      </w:r>
      <w:r>
        <w:rPr>
          <w:bCs/>
          <w:color w:val="000000"/>
          <w:spacing w:val="-6"/>
          <w:sz w:val="24"/>
        </w:rPr>
        <w:t>ч</w:t>
      </w:r>
      <w:r>
        <w:rPr>
          <w:bCs/>
          <w:color w:val="000000"/>
          <w:spacing w:val="-6"/>
          <w:sz w:val="24"/>
        </w:rPr>
        <w:t>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ч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F769C5">
        <w:rPr>
          <w:sz w:val="24"/>
          <w:szCs w:val="24"/>
        </w:rPr>
        <w:t>Гусейнов Р.А.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чало реализ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ции програ</w:t>
            </w:r>
            <w:r w:rsidRPr="007116EB">
              <w:rPr>
                <w:b/>
                <w:sz w:val="18"/>
                <w:szCs w:val="18"/>
              </w:rPr>
              <w:t>м</w:t>
            </w:r>
            <w:r w:rsidRPr="007116EB">
              <w:rPr>
                <w:b/>
                <w:sz w:val="18"/>
                <w:szCs w:val="18"/>
              </w:rPr>
              <w:t>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телей н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до</w:t>
            </w:r>
            <w:r w:rsidRPr="0046435F">
              <w:rPr>
                <w:sz w:val="18"/>
                <w:szCs w:val="18"/>
              </w:rPr>
              <w:t>с</w:t>
            </w:r>
            <w:r w:rsidRPr="0046435F">
              <w:rPr>
                <w:sz w:val="18"/>
                <w:szCs w:val="18"/>
              </w:rPr>
              <w:t>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64" w:rsidRDefault="00806864" w:rsidP="00A5327A">
      <w:r>
        <w:separator/>
      </w:r>
    </w:p>
  </w:endnote>
  <w:endnote w:type="continuationSeparator" w:id="1">
    <w:p w:rsidR="00806864" w:rsidRDefault="00806864" w:rsidP="00A5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9085"/>
      <w:docPartObj>
        <w:docPartGallery w:val="Page Numbers (Bottom of Page)"/>
        <w:docPartUnique/>
      </w:docPartObj>
    </w:sdtPr>
    <w:sdtContent>
      <w:p w:rsidR="002C3728" w:rsidRDefault="00F01F6C">
        <w:pPr>
          <w:pStyle w:val="ae"/>
          <w:jc w:val="right"/>
        </w:pPr>
        <w:fldSimple w:instr=" PAGE   \* MERGEFORMAT ">
          <w:r w:rsidR="00367CF5">
            <w:rPr>
              <w:noProof/>
            </w:rPr>
            <w:t>41</w:t>
          </w:r>
        </w:fldSimple>
      </w:p>
    </w:sdtContent>
  </w:sdt>
  <w:p w:rsidR="002C3728" w:rsidRDefault="002C37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64" w:rsidRDefault="00806864" w:rsidP="00A5327A">
      <w:r>
        <w:separator/>
      </w:r>
    </w:p>
  </w:footnote>
  <w:footnote w:type="continuationSeparator" w:id="1">
    <w:p w:rsidR="00806864" w:rsidRDefault="00806864" w:rsidP="00A53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1AD"/>
    <w:rsid w:val="00003A49"/>
    <w:rsid w:val="000147F0"/>
    <w:rsid w:val="00016D32"/>
    <w:rsid w:val="00036232"/>
    <w:rsid w:val="0004078E"/>
    <w:rsid w:val="00046B5F"/>
    <w:rsid w:val="00047ADE"/>
    <w:rsid w:val="00087C5D"/>
    <w:rsid w:val="000B11B8"/>
    <w:rsid w:val="000B2E83"/>
    <w:rsid w:val="000B3A1B"/>
    <w:rsid w:val="000B521F"/>
    <w:rsid w:val="000E1F0D"/>
    <w:rsid w:val="000E6E21"/>
    <w:rsid w:val="00103C32"/>
    <w:rsid w:val="0011240B"/>
    <w:rsid w:val="00112F28"/>
    <w:rsid w:val="00115100"/>
    <w:rsid w:val="001357B4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C26D8"/>
    <w:rsid w:val="002C3728"/>
    <w:rsid w:val="002D4C19"/>
    <w:rsid w:val="002D4F8A"/>
    <w:rsid w:val="002E2454"/>
    <w:rsid w:val="002F4F34"/>
    <w:rsid w:val="003050DF"/>
    <w:rsid w:val="00315449"/>
    <w:rsid w:val="003155A4"/>
    <w:rsid w:val="0031704F"/>
    <w:rsid w:val="0032079E"/>
    <w:rsid w:val="00323EED"/>
    <w:rsid w:val="00347756"/>
    <w:rsid w:val="003536E4"/>
    <w:rsid w:val="0035451C"/>
    <w:rsid w:val="00356B0C"/>
    <w:rsid w:val="00356E3D"/>
    <w:rsid w:val="00367CF5"/>
    <w:rsid w:val="0037377F"/>
    <w:rsid w:val="003958B8"/>
    <w:rsid w:val="003A3C0C"/>
    <w:rsid w:val="003B0374"/>
    <w:rsid w:val="003E0F1C"/>
    <w:rsid w:val="003F1005"/>
    <w:rsid w:val="003F2F78"/>
    <w:rsid w:val="004444E9"/>
    <w:rsid w:val="004563B4"/>
    <w:rsid w:val="00463A28"/>
    <w:rsid w:val="0047087C"/>
    <w:rsid w:val="00494CD1"/>
    <w:rsid w:val="00497F43"/>
    <w:rsid w:val="004A17B6"/>
    <w:rsid w:val="004A26DA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0A6A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D289A"/>
    <w:rsid w:val="007E0CBB"/>
    <w:rsid w:val="007E37BB"/>
    <w:rsid w:val="007E6C8E"/>
    <w:rsid w:val="007F5663"/>
    <w:rsid w:val="007F6543"/>
    <w:rsid w:val="00806864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0A5B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9779E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D4CC2"/>
    <w:rsid w:val="00EF722B"/>
    <w:rsid w:val="00EF7517"/>
    <w:rsid w:val="00F00BA4"/>
    <w:rsid w:val="00F01F6C"/>
    <w:rsid w:val="00F111B8"/>
    <w:rsid w:val="00F25E68"/>
    <w:rsid w:val="00F444E1"/>
    <w:rsid w:val="00F57A05"/>
    <w:rsid w:val="00F62117"/>
    <w:rsid w:val="00F768E6"/>
    <w:rsid w:val="00F769C5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4F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character" w:customStyle="1" w:styleId="af2">
    <w:name w:val="Без интервала Знак"/>
    <w:basedOn w:val="a0"/>
    <w:link w:val="af3"/>
    <w:uiPriority w:val="1"/>
    <w:locked/>
    <w:rsid w:val="00F769C5"/>
    <w:rPr>
      <w:rFonts w:asciiTheme="minorHAnsi" w:eastAsiaTheme="minorHAnsi" w:hAnsiTheme="minorHAnsi" w:cstheme="minorBidi"/>
      <w:lang w:eastAsia="en-US"/>
    </w:rPr>
  </w:style>
  <w:style w:type="paragraph" w:styleId="af3">
    <w:name w:val="No Spacing"/>
    <w:link w:val="af2"/>
    <w:uiPriority w:val="1"/>
    <w:qFormat/>
    <w:rsid w:val="00F769C5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l.q@yandex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chi1972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41</Pages>
  <Words>11891</Words>
  <Characters>67780</Characters>
  <Application>Microsoft Office Word</Application>
  <DocSecurity>0</DocSecurity>
  <Lines>564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4</cp:revision>
  <cp:lastPrinted>2019-11-29T06:06:00Z</cp:lastPrinted>
  <dcterms:created xsi:type="dcterms:W3CDTF">2020-12-15T06:31:00Z</dcterms:created>
  <dcterms:modified xsi:type="dcterms:W3CDTF">2020-12-15T15:52:00Z</dcterms:modified>
</cp:coreProperties>
</file>